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92C65A2" w:rsidP="392C65A2" w:rsidRDefault="392C65A2" w14:paraId="176C2AAD" w14:textId="6A3D3705">
      <w:pPr>
        <w:spacing w:line="276" w:lineRule="auto"/>
        <w:rPr>
          <w:rFonts w:ascii="Century Gothic" w:hAnsi="Century Gothic" w:eastAsia="Century Gothic" w:cs="Century Gothic"/>
          <w:sz w:val="28"/>
          <w:szCs w:val="28"/>
        </w:rPr>
      </w:pPr>
      <w:r w:rsidRPr="392C65A2" w:rsidR="392C65A2">
        <w:rPr>
          <w:rFonts w:ascii="Century Gothic" w:hAnsi="Century Gothic" w:eastAsia="Century Gothic" w:cs="Century Gothic"/>
          <w:b w:val="1"/>
          <w:bCs w:val="1"/>
          <w:sz w:val="28"/>
          <w:szCs w:val="28"/>
        </w:rPr>
        <w:t>PRESS RELEASE</w:t>
      </w:r>
      <w:r>
        <w:br/>
      </w:r>
      <w:r w:rsidRPr="392C65A2" w:rsidR="392C65A2">
        <w:rPr>
          <w:rFonts w:ascii="Century Gothic" w:hAnsi="Century Gothic" w:eastAsia="Century Gothic" w:cs="Century Gothic"/>
          <w:sz w:val="24"/>
          <w:szCs w:val="24"/>
        </w:rPr>
        <w:t>For immediate release</w:t>
      </w:r>
      <w:r>
        <w:br/>
      </w:r>
      <w:r w:rsidRPr="392C65A2" w:rsidR="392C65A2">
        <w:rPr>
          <w:rFonts w:ascii="Century Gothic" w:hAnsi="Century Gothic" w:eastAsia="Century Gothic" w:cs="Century Gothic"/>
          <w:sz w:val="24"/>
          <w:szCs w:val="24"/>
        </w:rPr>
        <w:t>Contact: Melissa Eberts</w:t>
      </w:r>
      <w:r>
        <w:br/>
      </w:r>
      <w:r w:rsidRPr="392C65A2" w:rsidR="392C65A2">
        <w:rPr>
          <w:rFonts w:ascii="Century Gothic" w:hAnsi="Century Gothic" w:eastAsia="Century Gothic" w:cs="Century Gothic"/>
          <w:sz w:val="24"/>
          <w:szCs w:val="24"/>
        </w:rPr>
        <w:t>Melissa@VermillionChamber.com</w:t>
      </w:r>
      <w:r>
        <w:br/>
      </w:r>
      <w:r w:rsidRPr="392C65A2" w:rsidR="392C65A2">
        <w:rPr>
          <w:rFonts w:ascii="Century Gothic" w:hAnsi="Century Gothic" w:eastAsia="Century Gothic" w:cs="Century Gothic"/>
          <w:sz w:val="24"/>
          <w:szCs w:val="24"/>
        </w:rPr>
        <w:t>605.624.5571</w:t>
      </w:r>
    </w:p>
    <w:p w:rsidR="392C65A2" w:rsidP="392C65A2" w:rsidRDefault="392C65A2" w14:paraId="5445DF4E" w14:textId="613090D6">
      <w:pPr>
        <w:pStyle w:val="Normal"/>
        <w:spacing w:line="276" w:lineRule="auto"/>
        <w:rPr>
          <w:rFonts w:ascii="Century Gothic" w:hAnsi="Century Gothic" w:eastAsia="Century Gothic" w:cs="Century Gothic"/>
        </w:rPr>
      </w:pPr>
    </w:p>
    <w:p w:rsidR="392C65A2" w:rsidP="392C65A2" w:rsidRDefault="392C65A2" w14:paraId="569D630B" w14:textId="249A522A">
      <w:pPr>
        <w:pStyle w:val="Normal"/>
        <w:spacing w:line="276" w:lineRule="auto"/>
        <w:jc w:val="center"/>
        <w:rPr>
          <w:rFonts w:ascii="Century Gothic" w:hAnsi="Century Gothic" w:eastAsia="Century Gothic" w:cs="Century Gothic"/>
          <w:b w:val="1"/>
          <w:bCs w:val="1"/>
          <w:sz w:val="32"/>
          <w:szCs w:val="32"/>
        </w:rPr>
      </w:pPr>
      <w:r w:rsidRPr="392C65A2" w:rsidR="392C65A2">
        <w:rPr>
          <w:rFonts w:ascii="Century Gothic" w:hAnsi="Century Gothic" w:eastAsia="Century Gothic" w:cs="Century Gothic"/>
          <w:b w:val="1"/>
          <w:bCs w:val="1"/>
          <w:sz w:val="32"/>
          <w:szCs w:val="32"/>
        </w:rPr>
        <w:t>The Lumberyard Ribbon Cutting</w:t>
      </w:r>
    </w:p>
    <w:p w:rsidR="392C65A2" w:rsidP="392C65A2" w:rsidRDefault="392C65A2" w14:paraId="18B9F94C" w14:textId="1C8BC2ED">
      <w:pPr>
        <w:pStyle w:val="Normal"/>
        <w:spacing w:line="276" w:lineRule="auto"/>
        <w:jc w:val="left"/>
        <w:rPr>
          <w:rFonts w:ascii="Century Gothic" w:hAnsi="Century Gothic" w:eastAsia="Century Gothic" w:cs="Century Gothic"/>
          <w:b w:val="1"/>
          <w:bCs w:val="1"/>
          <w:sz w:val="24"/>
          <w:szCs w:val="24"/>
        </w:rPr>
      </w:pPr>
    </w:p>
    <w:p w:rsidR="392C65A2" w:rsidP="392C65A2" w:rsidRDefault="392C65A2" w14:paraId="517528B1" w14:textId="2B800B19">
      <w:pPr>
        <w:pStyle w:val="Normal"/>
        <w:jc w:val="left"/>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US"/>
        </w:rPr>
      </w:pPr>
      <w:r w:rsidRPr="392C65A2" w:rsidR="392C65A2">
        <w:rPr>
          <w:rFonts w:ascii="Century Gothic" w:hAnsi="Century Gothic" w:eastAsia="Century Gothic" w:cs="Century Gothic"/>
          <w:b w:val="1"/>
          <w:bCs w:val="1"/>
          <w:sz w:val="24"/>
          <w:szCs w:val="24"/>
        </w:rPr>
        <w:t>Vermillion, SD., July 18, 2022 —</w:t>
      </w:r>
      <w:r w:rsidRPr="392C65A2" w:rsidR="392C65A2">
        <w:rPr>
          <w:rFonts w:ascii="Century Gothic" w:hAnsi="Century Gothic" w:eastAsia="Century Gothic" w:cs="Century Gothic"/>
          <w:b w:val="0"/>
          <w:bCs w:val="0"/>
          <w:sz w:val="24"/>
          <w:szCs w:val="24"/>
        </w:rPr>
        <w:t xml:space="preserve"> The Vermillion Area Chamber &amp; Development Company (VCDC) will be hosting a ribbon cutting ceremony for The Lumberyard, Vermillion’s newest lumber supplier and hardware store on Tuesday, July 26</w:t>
      </w:r>
      <w:r w:rsidRPr="392C65A2" w:rsidR="392C65A2">
        <w:rPr>
          <w:rFonts w:ascii="Century Gothic" w:hAnsi="Century Gothic" w:eastAsia="Century Gothic" w:cs="Century Gothic"/>
          <w:b w:val="0"/>
          <w:bCs w:val="0"/>
          <w:sz w:val="24"/>
          <w:szCs w:val="24"/>
          <w:vertAlign w:val="superscript"/>
        </w:rPr>
        <w:t>th</w:t>
      </w:r>
      <w:r w:rsidRPr="392C65A2" w:rsidR="392C65A2">
        <w:rPr>
          <w:rFonts w:ascii="Century Gothic" w:hAnsi="Century Gothic" w:eastAsia="Century Gothic" w:cs="Century Gothic"/>
          <w:b w:val="0"/>
          <w:bCs w:val="0"/>
          <w:sz w:val="24"/>
          <w:szCs w:val="24"/>
        </w:rPr>
        <w:t xml:space="preserve"> at 3:30 p.m. The public is invited to join the VCDC and the staff of The Lumberyard at 1000 West Cherry Street for a short ceremony.</w:t>
      </w:r>
      <w:r>
        <w:br/>
      </w:r>
      <w:r>
        <w:br/>
      </w:r>
      <w:r w:rsidRPr="392C65A2" w:rsidR="392C65A2">
        <w:rPr>
          <w:rFonts w:ascii="Century Gothic" w:hAnsi="Century Gothic" w:eastAsia="Century Gothic" w:cs="Century Gothic"/>
          <w:b w:val="0"/>
          <w:bCs w:val="0"/>
          <w:sz w:val="24"/>
          <w:szCs w:val="24"/>
        </w:rPr>
        <w:t>The Lumberyard offers lumber and building materials suitable for any construction project big or small. Lumber, cabinetry, windows, doors, paint, millwork—The Lumberyard provides everything you might need to make your next building project a success. Their building experts will help estimate project costs, and they even offer design services when you need a helping hand.</w:t>
      </w:r>
      <w:r>
        <w:br/>
      </w:r>
      <w:r>
        <w:br/>
      </w:r>
      <w:r w:rsidRPr="392C65A2" w:rsidR="392C65A2">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US"/>
        </w:rPr>
        <w:t xml:space="preserve">For more information about The Lumberyard ribbon cutting event, contact Melissa at </w:t>
      </w:r>
      <w:r w:rsidRPr="392C65A2" w:rsidR="392C65A2">
        <w:rPr>
          <w:rFonts w:ascii="Century Gothic" w:hAnsi="Century Gothic" w:eastAsia="Century Gothic" w:cs="Century Gothic"/>
          <w:b w:val="0"/>
          <w:bCs w:val="0"/>
          <w:i w:val="0"/>
          <w:iCs w:val="0"/>
          <w:caps w:val="0"/>
          <w:smallCaps w:val="0"/>
          <w:noProof w:val="0"/>
          <w:sz w:val="24"/>
          <w:szCs w:val="24"/>
          <w:lang w:val="en-US"/>
        </w:rPr>
        <w:t>Melissa@VermillionChamber.com</w:t>
      </w:r>
      <w:r w:rsidRPr="392C65A2" w:rsidR="392C65A2">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US"/>
        </w:rPr>
        <w:t xml:space="preserve"> or call the VCDC offices at 605.624.5571.</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2DE8A2"/>
    <w:rsid w:val="1A2DE8A2"/>
    <w:rsid w:val="392C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3B5A"/>
  <w15:chartTrackingRefBased/>
  <w15:docId w15:val="{BF3219F4-C186-4FD4-99D7-A566E22791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2022-06-27T20:07:32.7459387Z</dcterms:created>
  <dcterms:modified xsi:type="dcterms:W3CDTF">2022-06-27T21:04:21.3734106Z</dcterms:modified>
  <dc:creator>Miles Amende</dc:creator>
  <lastModifiedBy>Miles Amende</lastModifiedBy>
</coreProperties>
</file>